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26" w:rsidRDefault="00996CD0">
      <w:pPr>
        <w:pStyle w:val="Standard"/>
        <w:snapToGrid w:val="0"/>
        <w:jc w:val="right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18360</wp:posOffset>
            </wp:positionH>
            <wp:positionV relativeFrom="paragraph">
              <wp:posOffset>0</wp:posOffset>
            </wp:positionV>
            <wp:extent cx="1859759" cy="870479"/>
            <wp:effectExtent l="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759" cy="87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b/>
          <w:bCs/>
          <w:color w:val="0A8137"/>
          <w:sz w:val="26"/>
          <w:szCs w:val="26"/>
        </w:rPr>
        <w:t>UISP COMITATO TERRITORIALE DI FIRENZE APS</w:t>
      </w:r>
      <w:r>
        <w:rPr>
          <w:rFonts w:ascii="Arial" w:hAnsi="Arial" w:cs="Arial"/>
          <w:b/>
          <w:color w:val="008040"/>
          <w:sz w:val="28"/>
          <w:szCs w:val="32"/>
        </w:rPr>
        <w:br/>
      </w:r>
      <w:r>
        <w:rPr>
          <w:rFonts w:ascii="Arial Narrow" w:eastAsia="Arial Narrow" w:hAnsi="Arial Narrow" w:cs="Arial Narrow"/>
          <w:b/>
          <w:color w:val="0A8137"/>
        </w:rPr>
        <w:t>Settore di Attività Pattinaggio</w:t>
      </w:r>
    </w:p>
    <w:p w:rsidR="00380726" w:rsidRDefault="00380726">
      <w:pPr>
        <w:pStyle w:val="Default"/>
      </w:pPr>
    </w:p>
    <w:p w:rsidR="00380726" w:rsidRDefault="00380726">
      <w:pPr>
        <w:pStyle w:val="Default"/>
      </w:pPr>
    </w:p>
    <w:p w:rsidR="00380726" w:rsidRDefault="00380726">
      <w:pPr>
        <w:pStyle w:val="Default"/>
      </w:pPr>
    </w:p>
    <w:p w:rsidR="00380726" w:rsidRDefault="00380726">
      <w:pPr>
        <w:pStyle w:val="Default"/>
      </w:pPr>
    </w:p>
    <w:p w:rsidR="00380726" w:rsidRDefault="00380726">
      <w:pPr>
        <w:pStyle w:val="Default"/>
      </w:pPr>
    </w:p>
    <w:p w:rsidR="00380726" w:rsidRDefault="00380726">
      <w:pPr>
        <w:pStyle w:val="Default"/>
      </w:pPr>
    </w:p>
    <w:p w:rsidR="00380726" w:rsidRDefault="00380726">
      <w:pPr>
        <w:pStyle w:val="Default"/>
      </w:pPr>
    </w:p>
    <w:p w:rsidR="00380726" w:rsidRDefault="00996CD0">
      <w:pPr>
        <w:pStyle w:val="Default"/>
        <w:jc w:val="center"/>
      </w:pPr>
      <w:r>
        <w:rPr>
          <w:sz w:val="36"/>
          <w:szCs w:val="36"/>
        </w:rPr>
        <w:t xml:space="preserve">Protocollo </w:t>
      </w:r>
      <w:proofErr w:type="spellStart"/>
      <w:r>
        <w:rPr>
          <w:sz w:val="36"/>
          <w:szCs w:val="36"/>
        </w:rPr>
        <w:t>covid</w:t>
      </w:r>
      <w:proofErr w:type="spellEnd"/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REGOLE PER L’ACCESSO ALLE GARE PRESSO GLI IMPIANTI GARA</w:t>
      </w:r>
    </w:p>
    <w:p w:rsidR="00380726" w:rsidRDefault="00380726">
      <w:pPr>
        <w:pStyle w:val="Default"/>
        <w:rPr>
          <w:sz w:val="28"/>
          <w:szCs w:val="28"/>
        </w:rPr>
      </w:pP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 Sono previsti ingressi ed</w:t>
      </w:r>
      <w:r>
        <w:rPr>
          <w:sz w:val="28"/>
          <w:szCs w:val="28"/>
        </w:rPr>
        <w:t xml:space="preserve"> uscite distinti,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 All’ ingresso del centro sportivo ci sarà il Personale dello Staff che provvederà alla misurazione della temperatura e recepimento dei dati anagrafici e numeri telefonici (scheda triage).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 All’ingresso e all’uscita è necessario man</w:t>
      </w:r>
      <w:r>
        <w:rPr>
          <w:sz w:val="28"/>
          <w:szCs w:val="28"/>
        </w:rPr>
        <w:t>tenere le distanze di sicurezza.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4) All’interno della struttura sarà presente personale dello Staff per controllo ed informazioni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5) Per gli atleti ed i tecnici saranno riservati dei posti in tribuna che dovranno essere occupati dagli stessi quando non s</w:t>
      </w:r>
      <w:r>
        <w:rPr>
          <w:sz w:val="28"/>
          <w:szCs w:val="28"/>
        </w:rPr>
        <w:t>aranno impegnati in gara. Ogni atleta dovrà mantenere il proprio posto per tutta la durata della gara e non sarà possibile sostare in piedi all’interno della struttura.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6) Ogni atleta dovrà indossare la mascherina fino al momento dell’entrata in pista.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) Tutte le persone all’interno del Centro Sportivo dovranno indossare la propria mascherina e mantenere il distanziamento.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8) Ogni atleta dovrà riporre la propria attrezzatura e tutti gli effetti personali nel proprio borsone.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9) All’interno della strutt</w:t>
      </w:r>
      <w:r>
        <w:rPr>
          <w:sz w:val="28"/>
          <w:szCs w:val="28"/>
        </w:rPr>
        <w:t>ura saranno posizionati diversi dispenser per l’igienizzazione delle mani.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10)Non è consentito consumare cibo sugli spalti.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12) per l’accesso alla struttura l’organizzazione richiede l’uso di scarpe da ginnastica pulite, da indossare una volta entrati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11)Il bar tavola calda funzionerà seguendo tutte le direttive anti COVID previste.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Le Gare avranno luogo in conformità ed in ottemperanza alle Normative Covid-19.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Protocollo Applicativo UISP per le attività.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Linee guida emanate dall’Ufficio per lo</w:t>
      </w:r>
      <w:r>
        <w:rPr>
          <w:sz w:val="28"/>
          <w:szCs w:val="28"/>
        </w:rPr>
        <w:t xml:space="preserve"> Sport della Presidenza del Consiglio dei Ministri.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DPCM, DL, Ordinanze Regionali e Locali emanati in materia</w:t>
      </w:r>
    </w:p>
    <w:p w:rsidR="00380726" w:rsidRDefault="00996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Valida l’intesa del recepimento immediato di ogni modifica successiva da essi e in essi riportata in qualsiasi momento.</w:t>
      </w:r>
    </w:p>
    <w:sectPr w:rsidR="00380726">
      <w:footerReference w:type="default" r:id="rId8"/>
      <w:pgSz w:w="11906" w:h="16838"/>
      <w:pgMar w:top="850" w:right="850" w:bottom="1416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D0" w:rsidRDefault="00996CD0">
      <w:r>
        <w:separator/>
      </w:r>
    </w:p>
  </w:endnote>
  <w:endnote w:type="continuationSeparator" w:id="0">
    <w:p w:rsidR="00996CD0" w:rsidRDefault="0099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Arial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6F" w:rsidRDefault="00996CD0">
    <w:pPr>
      <w:pStyle w:val="Standard"/>
      <w:autoSpaceDE w:val="0"/>
      <w:jc w:val="center"/>
      <w:rPr>
        <w:rFonts w:ascii="Arial Narrow" w:hAnsi="Arial Narrow" w:cs="Arial Narrow"/>
        <w:b/>
        <w:bCs/>
        <w:color w:val="007944"/>
        <w:sz w:val="20"/>
        <w:szCs w:val="20"/>
      </w:rPr>
    </w:pPr>
    <w:r>
      <w:rPr>
        <w:rFonts w:ascii="Arial Narrow" w:hAnsi="Arial Narrow" w:cs="Arial Narrow"/>
        <w:b/>
        <w:bCs/>
        <w:color w:val="007944"/>
        <w:sz w:val="20"/>
        <w:szCs w:val="20"/>
      </w:rPr>
      <w:t>Unione Italiana Sport Per tutti – COMITATO TERRITORIALE DI FIRENZE APS</w:t>
    </w:r>
  </w:p>
  <w:p w:rsidR="00711D6F" w:rsidRDefault="00996CD0">
    <w:pPr>
      <w:pStyle w:val="Standard"/>
      <w:autoSpaceDE w:val="0"/>
      <w:jc w:val="center"/>
    </w:pPr>
    <w:r>
      <w:rPr>
        <w:rFonts w:ascii="Arial Narrow" w:hAnsi="Arial Narrow" w:cs="Arial Narrow"/>
        <w:b/>
        <w:bCs/>
        <w:color w:val="007944"/>
        <w:sz w:val="20"/>
        <w:szCs w:val="20"/>
      </w:rPr>
      <w:t>Struttura di Attività Pattinaggio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D0" w:rsidRDefault="00996CD0">
      <w:r>
        <w:rPr>
          <w:color w:val="000000"/>
        </w:rPr>
        <w:separator/>
      </w:r>
    </w:p>
  </w:footnote>
  <w:footnote w:type="continuationSeparator" w:id="0">
    <w:p w:rsidR="00996CD0" w:rsidRDefault="0099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0726"/>
    <w:rsid w:val="00380726"/>
    <w:rsid w:val="008C5FD7"/>
    <w:rsid w:val="009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paragraph" w:styleId="Pidipagina">
    <w:name w:val="footer"/>
    <w:basedOn w:val="Standard"/>
    <w:pPr>
      <w:suppressLineNumbers/>
      <w:tabs>
        <w:tab w:val="center" w:pos="4989"/>
        <w:tab w:val="right" w:pos="9978"/>
      </w:tabs>
    </w:pPr>
  </w:style>
  <w:style w:type="character" w:customStyle="1" w:styleId="Caratterepredefinitoparagrafo1">
    <w:name w:val="Carattere predefinito paragrafo1"/>
  </w:style>
  <w:style w:type="character" w:customStyle="1" w:styleId="Internetlink">
    <w:name w:val="Internet link"/>
    <w:basedOn w:val="Caratterepredefinitoparagrafo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paragraph" w:styleId="Pidipagina">
    <w:name w:val="footer"/>
    <w:basedOn w:val="Standard"/>
    <w:pPr>
      <w:suppressLineNumbers/>
      <w:tabs>
        <w:tab w:val="center" w:pos="4989"/>
        <w:tab w:val="right" w:pos="9978"/>
      </w:tabs>
    </w:pPr>
  </w:style>
  <w:style w:type="character" w:customStyle="1" w:styleId="Caratterepredefinitoparagrafo1">
    <w:name w:val="Carattere predefinito paragrafo1"/>
  </w:style>
  <w:style w:type="character" w:customStyle="1" w:styleId="Internetlink">
    <w:name w:val="Internet link"/>
    <w:basedOn w:val="Caratterepredefinitoparagrafo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Cocchi</dc:creator>
  <cp:lastModifiedBy>Utente</cp:lastModifiedBy>
  <cp:revision>1</cp:revision>
  <dcterms:created xsi:type="dcterms:W3CDTF">2021-02-17T18:08:00Z</dcterms:created>
  <dcterms:modified xsi:type="dcterms:W3CDTF">2021-02-18T06:17:00Z</dcterms:modified>
</cp:coreProperties>
</file>